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E" w:rsidRDefault="00BE231E" w:rsidP="00BE231E">
      <w:pPr>
        <w:spacing w:after="128" w:line="240" w:lineRule="auto"/>
        <w:rPr>
          <w:rFonts w:ascii="Arial" w:eastAsia="Times New Roman" w:hAnsi="Arial" w:cs="Arial"/>
          <w:b/>
          <w:bCs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b/>
          <w:bCs/>
          <w:color w:val="514F4F"/>
          <w:szCs w:val="18"/>
          <w:lang w:val="nl-NL" w:eastAsia="en-GB"/>
        </w:rPr>
        <w:t>Introductie:</w:t>
      </w:r>
    </w:p>
    <w:p w:rsidR="00BE231E" w:rsidRPr="007B2E1F" w:rsidRDefault="00BE231E" w:rsidP="00BE231E">
      <w:p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br/>
        <w:t xml:space="preserve">Op 15-17 april 2019 zal in verschillende ziekenhuizen een wetenschappelijke bijeenkomst plaats vinden over de behandeling van de ziekte van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Crohn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. Hierin zullen dr. M.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Löwenberg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uit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AmsterdamUMC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en dr. U.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Kopylov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uit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Israel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een wetenschappelijke presentatie geven over de behandeling van de ziekte van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Crohn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. </w:t>
      </w:r>
    </w:p>
    <w:p w:rsidR="00BE231E" w:rsidRPr="007B2E1F" w:rsidRDefault="00BE231E" w:rsidP="00BE231E">
      <w:p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Dr. M.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Löwenberg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is binnen Nederland een expert op het gebied van de behandeling van IBD, ook vanwege zijn betrokkenheid binnen het ICC. Dr. U.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Kopylov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heeft veel ervaring</w:t>
      </w:r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binnen IBD</w:t>
      </w: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in een groot academisch centrum in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Israel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en is daarnaast actief binnen de ECCO, o.a. in het comité “Management of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Crohn’s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  <w:proofErr w:type="spellStart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disease</w:t>
      </w:r>
      <w:proofErr w:type="spellEnd"/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”. </w:t>
      </w:r>
    </w:p>
    <w:p w:rsidR="00BE231E" w:rsidRPr="007B2E1F" w:rsidRDefault="00BE231E" w:rsidP="00BE231E">
      <w:p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Door het combineren van deze twee sprekers wordt zowel Nederlandse als Europese ervaring gedeeld en advies gegeven over hoe dit toe te passen in de klinische praktijk. </w:t>
      </w:r>
    </w:p>
    <w:p w:rsidR="00BE231E" w:rsidRPr="007B2E1F" w:rsidRDefault="00BE231E" w:rsidP="00BE231E">
      <w:p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b/>
          <w:bCs/>
          <w:color w:val="514F4F"/>
          <w:szCs w:val="18"/>
          <w:lang w:val="nl-NL" w:eastAsia="en-GB"/>
        </w:rPr>
        <w:t>Leerdoel:</w:t>
      </w:r>
    </w:p>
    <w:p w:rsidR="00BE231E" w:rsidRPr="007B2E1F" w:rsidRDefault="00BE231E" w:rsidP="00BE231E">
      <w:pPr>
        <w:pStyle w:val="ListParagraph"/>
        <w:numPr>
          <w:ilvl w:val="0"/>
          <w:numId w:val="2"/>
        </w:num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Kennis opdoen over de meest recente wetenschappelijk data en toekomstige ontwikkelingen</w:t>
      </w:r>
      <w:r w:rsid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rondom</w:t>
      </w:r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behandeldoelen (o.a. </w:t>
      </w:r>
      <w:proofErr w:type="spellStart"/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>mucosaal</w:t>
      </w:r>
      <w:proofErr w:type="spellEnd"/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herstel, </w:t>
      </w:r>
      <w:proofErr w:type="spellStart"/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>PROMs</w:t>
      </w:r>
      <w:proofErr w:type="spellEnd"/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>)</w:t>
      </w:r>
      <w:r w:rsid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en monitoring (TDM)</w:t>
      </w:r>
      <w:r w:rsidR="009B726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  <w:r w:rsidR="00E83DD4"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bij de ziekte van </w:t>
      </w:r>
      <w:proofErr w:type="spellStart"/>
      <w:r w:rsidR="00E83DD4"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Crohn</w:t>
      </w:r>
      <w:proofErr w:type="spellEnd"/>
      <w:r w:rsid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</w:p>
    <w:p w:rsidR="00E83DD4" w:rsidRDefault="00BE231E" w:rsidP="00BE231E">
      <w:pPr>
        <w:pStyle w:val="ListParagraph"/>
        <w:numPr>
          <w:ilvl w:val="0"/>
          <w:numId w:val="2"/>
        </w:num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Kennis opdoen over </w:t>
      </w:r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de beschikbare real-</w:t>
      </w:r>
      <w:proofErr w:type="spellStart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world</w:t>
      </w:r>
      <w:proofErr w:type="spellEnd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  <w:proofErr w:type="spellStart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evidence</w:t>
      </w:r>
      <w:proofErr w:type="spellEnd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van </w:t>
      </w:r>
      <w:proofErr w:type="spellStart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biologicals</w:t>
      </w:r>
      <w:proofErr w:type="spellEnd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bij de ziekte van </w:t>
      </w:r>
      <w:proofErr w:type="spellStart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Crohn</w:t>
      </w:r>
      <w:proofErr w:type="spellEnd"/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  <w:r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en </w:t>
      </w:r>
      <w:r w:rsidR="00E83DD4"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de </w:t>
      </w:r>
      <w:r w:rsid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relevantie van deze data </w:t>
      </w:r>
      <w:bookmarkStart w:id="0" w:name="_GoBack"/>
      <w:bookmarkEnd w:id="0"/>
      <w:r w:rsidR="00E83DD4">
        <w:rPr>
          <w:rFonts w:ascii="Arial" w:eastAsia="Times New Roman" w:hAnsi="Arial" w:cs="Arial"/>
          <w:color w:val="514F4F"/>
          <w:szCs w:val="18"/>
          <w:lang w:val="nl-NL" w:eastAsia="en-GB"/>
        </w:rPr>
        <w:t>voor de klinische praktijk</w:t>
      </w:r>
    </w:p>
    <w:p w:rsidR="00BE231E" w:rsidRPr="00E83DD4" w:rsidRDefault="00BE231E" w:rsidP="00BE231E">
      <w:pPr>
        <w:pStyle w:val="ListParagraph"/>
        <w:numPr>
          <w:ilvl w:val="0"/>
          <w:numId w:val="2"/>
        </w:num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proofErr w:type="spellStart"/>
      <w:r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>Casuistiek</w:t>
      </w:r>
      <w:proofErr w:type="spellEnd"/>
      <w:r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bespreking </w:t>
      </w:r>
    </w:p>
    <w:p w:rsidR="00BE231E" w:rsidRPr="007B2E1F" w:rsidRDefault="00BE231E" w:rsidP="00BE231E">
      <w:pPr>
        <w:spacing w:after="128"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</w:p>
    <w:p w:rsidR="00BE231E" w:rsidRPr="007B2E1F" w:rsidRDefault="00BE231E" w:rsidP="00BE231E">
      <w:pPr>
        <w:spacing w:line="240" w:lineRule="auto"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Het </w:t>
      </w:r>
      <w:r w:rsidRPr="007B2E1F">
        <w:rPr>
          <w:rFonts w:ascii="Arial" w:eastAsia="Times New Roman" w:hAnsi="Arial" w:cs="Arial"/>
          <w:b/>
          <w:bCs/>
          <w:color w:val="514F4F"/>
          <w:szCs w:val="18"/>
          <w:lang w:val="nl-NL" w:eastAsia="en-GB"/>
        </w:rPr>
        <w:t>programma</w:t>
      </w:r>
      <w:r w:rsidR="002967C1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ziet er als volgt uit en duurt 60 minuten:</w:t>
      </w:r>
    </w:p>
    <w:p w:rsidR="00BE231E" w:rsidRPr="007B2E1F" w:rsidRDefault="00BE231E" w:rsidP="00BE231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514F4F"/>
          <w:szCs w:val="18"/>
          <w:lang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eastAsia="en-GB"/>
        </w:rPr>
        <w:t>State of the art treatment in CD – Mark Lowenberg from Amsterdam UMC</w:t>
      </w:r>
    </w:p>
    <w:p w:rsidR="00957A01" w:rsidRPr="00957A01" w:rsidRDefault="00BE231E" w:rsidP="00BE231E">
      <w:pPr>
        <w:pStyle w:val="ListParagraph"/>
        <w:numPr>
          <w:ilvl w:val="0"/>
          <w:numId w:val="1"/>
        </w:numPr>
        <w:spacing w:line="240" w:lineRule="auto"/>
      </w:pPr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 xml:space="preserve">Treatment options in clinical practice – Uri </w:t>
      </w:r>
      <w:proofErr w:type="spellStart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>Kopylov</w:t>
      </w:r>
      <w:proofErr w:type="spellEnd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 xml:space="preserve"> from </w:t>
      </w:r>
      <w:proofErr w:type="spellStart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>Chaim</w:t>
      </w:r>
      <w:proofErr w:type="spellEnd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 xml:space="preserve"> Sheba Medical </w:t>
      </w:r>
      <w:proofErr w:type="spellStart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>Center</w:t>
      </w:r>
      <w:proofErr w:type="spellEnd"/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 xml:space="preserve"> (Israel)</w:t>
      </w:r>
      <w:r w:rsidR="009B726F">
        <w:rPr>
          <w:rFonts w:ascii="Arial" w:eastAsia="Times New Roman" w:hAnsi="Arial" w:cs="Arial"/>
          <w:color w:val="514F4F"/>
          <w:szCs w:val="18"/>
          <w:lang w:eastAsia="en-GB"/>
        </w:rPr>
        <w:t xml:space="preserve"> </w:t>
      </w:r>
    </w:p>
    <w:p w:rsidR="0094503F" w:rsidRDefault="00BE231E" w:rsidP="00BE231E">
      <w:pPr>
        <w:pStyle w:val="ListParagraph"/>
        <w:numPr>
          <w:ilvl w:val="0"/>
          <w:numId w:val="1"/>
        </w:numPr>
        <w:spacing w:line="240" w:lineRule="auto"/>
      </w:pPr>
      <w:r w:rsidRPr="00957A01">
        <w:rPr>
          <w:rFonts w:ascii="Arial" w:eastAsia="Times New Roman" w:hAnsi="Arial" w:cs="Arial"/>
          <w:color w:val="514F4F"/>
          <w:szCs w:val="18"/>
          <w:lang w:eastAsia="en-GB"/>
        </w:rPr>
        <w:t>Discussion on clinical cases</w:t>
      </w:r>
    </w:p>
    <w:sectPr w:rsidR="0094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A44"/>
    <w:multiLevelType w:val="hybridMultilevel"/>
    <w:tmpl w:val="A73C3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DA5"/>
    <w:multiLevelType w:val="hybridMultilevel"/>
    <w:tmpl w:val="CB0C3770"/>
    <w:lvl w:ilvl="0" w:tplc="AA3A134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E"/>
    <w:rsid w:val="002967C1"/>
    <w:rsid w:val="0094503F"/>
    <w:rsid w:val="00957A01"/>
    <w:rsid w:val="009B726F"/>
    <w:rsid w:val="00BE231E"/>
    <w:rsid w:val="00E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Lievaart, Esther</dc:creator>
  <cp:lastModifiedBy>Lievaart, Esther</cp:lastModifiedBy>
  <cp:revision>4</cp:revision>
  <dcterms:created xsi:type="dcterms:W3CDTF">2019-01-29T15:16:00Z</dcterms:created>
  <dcterms:modified xsi:type="dcterms:W3CDTF">2019-01-30T13:08:00Z</dcterms:modified>
</cp:coreProperties>
</file>